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11" w:rsidRDefault="00106311" w:rsidP="00106311">
      <w:pPr>
        <w:ind w:left="1440" w:hanging="1440"/>
      </w:pPr>
      <w:r>
        <w:rPr>
          <w:noProof/>
          <w:lang w:eastAsia="en-GB"/>
        </w:rPr>
        <w:drawing>
          <wp:inline distT="0" distB="0" distL="0" distR="0" wp14:anchorId="6EE98B78" wp14:editId="1098794D">
            <wp:extent cx="1735031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31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311" w:rsidRDefault="00106311" w:rsidP="00106311">
      <w:pPr>
        <w:ind w:left="1440" w:hanging="1440"/>
      </w:pPr>
    </w:p>
    <w:p w:rsidR="00106311" w:rsidRDefault="00106311" w:rsidP="00106311"/>
    <w:p w:rsidR="00106311" w:rsidRPr="000C1480" w:rsidRDefault="00106311" w:rsidP="00106311">
      <w:pPr>
        <w:rPr>
          <w:rFonts w:ascii="Arial" w:hAnsi="Arial" w:cs="Arial"/>
        </w:rPr>
      </w:pPr>
      <w:r w:rsidRPr="00106311">
        <w:rPr>
          <w:rFonts w:ascii="Arial" w:hAnsi="Arial" w:cs="Arial"/>
          <w:b/>
        </w:rPr>
        <w:t>Title:</w:t>
      </w:r>
      <w:r w:rsidRPr="000C1480">
        <w:rPr>
          <w:rFonts w:ascii="Arial" w:hAnsi="Arial" w:cs="Arial"/>
        </w:rPr>
        <w:tab/>
      </w:r>
      <w:r w:rsidRPr="00106311">
        <w:rPr>
          <w:rFonts w:ascii="Arial" w:hAnsi="Arial" w:cs="Arial"/>
        </w:rPr>
        <w:t>DANNY O’CONNOR. Ted Hughes and Trauma: Burning the Foxes.</w:t>
      </w:r>
    </w:p>
    <w:p w:rsidR="00106311" w:rsidRPr="000C1480" w:rsidRDefault="00106311" w:rsidP="00106311">
      <w:pPr>
        <w:rPr>
          <w:rFonts w:ascii="Arial" w:hAnsi="Arial" w:cs="Arial"/>
        </w:rPr>
      </w:pPr>
      <w:r w:rsidRPr="00106311">
        <w:rPr>
          <w:rFonts w:ascii="Arial" w:hAnsi="Arial" w:cs="Arial"/>
          <w:b/>
        </w:rPr>
        <w:t>Author(s):</w:t>
      </w:r>
      <w:r w:rsidRPr="000C1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Paul Bentley </w:t>
      </w:r>
    </w:p>
    <w:p w:rsidR="00106311" w:rsidRPr="00106311" w:rsidRDefault="00106311" w:rsidP="00106311">
      <w:pPr>
        <w:rPr>
          <w:rFonts w:ascii="Arial" w:hAnsi="Arial" w:cs="Arial"/>
        </w:rPr>
      </w:pPr>
      <w:r w:rsidRPr="00106311">
        <w:rPr>
          <w:rFonts w:ascii="Arial" w:hAnsi="Arial" w:cs="Arial"/>
          <w:b/>
        </w:rPr>
        <w:t xml:space="preserve">Copyright, publisher and additional information: </w:t>
      </w:r>
      <w:r w:rsidRPr="006959A5">
        <w:rPr>
          <w:rFonts w:ascii="Arial" w:hAnsi="Arial" w:cs="Arial"/>
          <w:color w:val="2A2A2A"/>
          <w:sz w:val="23"/>
          <w:szCs w:val="23"/>
          <w:shd w:val="clear" w:color="auto" w:fill="FFFFFF"/>
        </w:rPr>
        <w:t>T</w:t>
      </w:r>
      <w:r w:rsidRPr="00106311">
        <w:rPr>
          <w:rFonts w:ascii="Arial" w:hAnsi="Arial" w:cs="Arial"/>
        </w:rPr>
        <w:t>his article has been accepted fo</w:t>
      </w:r>
      <w:r w:rsidRPr="00106311">
        <w:rPr>
          <w:rFonts w:ascii="Arial" w:hAnsi="Arial" w:cs="Arial"/>
        </w:rPr>
        <w:t>r publication in The Review of English Studies.</w:t>
      </w:r>
      <w:r w:rsidRPr="00106311">
        <w:rPr>
          <w:rFonts w:ascii="Arial" w:hAnsi="Arial" w:cs="Arial"/>
        </w:rPr>
        <w:t xml:space="preserve"> Published by Oxford University Press. </w:t>
      </w:r>
    </w:p>
    <w:p w:rsidR="00106311" w:rsidRPr="00106311" w:rsidRDefault="00106311" w:rsidP="00106311">
      <w:pPr>
        <w:rPr>
          <w:rFonts w:ascii="Arial" w:hAnsi="Arial" w:cs="Arial"/>
          <w:b/>
        </w:rPr>
      </w:pPr>
      <w:r w:rsidRPr="00106311">
        <w:rPr>
          <w:rFonts w:ascii="Arial" w:hAnsi="Arial" w:cs="Arial"/>
          <w:b/>
        </w:rPr>
        <w:t>DOI:</w:t>
      </w:r>
      <w:r>
        <w:rPr>
          <w:rFonts w:ascii="Arial" w:hAnsi="Arial" w:cs="Arial"/>
          <w:b/>
        </w:rPr>
        <w:t xml:space="preserve"> </w:t>
      </w:r>
      <w:r w:rsidRPr="00106311">
        <w:rPr>
          <w:rFonts w:ascii="Arial" w:hAnsi="Arial" w:cs="Arial"/>
        </w:rPr>
        <w:t>doi.org/10.1093/res/hgx020</w:t>
      </w:r>
    </w:p>
    <w:p w:rsidR="00106311" w:rsidRPr="006959A5" w:rsidRDefault="00106311" w:rsidP="00106311">
      <w:pPr>
        <w:rPr>
          <w:rFonts w:ascii="Arial" w:hAnsi="Arial" w:cs="Arial"/>
        </w:rPr>
      </w:pPr>
      <w:r w:rsidRPr="00106311">
        <w:rPr>
          <w:rFonts w:ascii="Arial" w:hAnsi="Arial" w:cs="Arial"/>
          <w:b/>
        </w:rPr>
        <w:t>Reference:</w:t>
      </w:r>
      <w:r w:rsidR="006959A5">
        <w:rPr>
          <w:rFonts w:ascii="Arial" w:hAnsi="Arial" w:cs="Arial"/>
          <w:b/>
        </w:rPr>
        <w:t xml:space="preserve"> 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 xml:space="preserve">Bentley, P. (2017). 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 xml:space="preserve"> DANNY O’CONNOR. </w:t>
      </w:r>
      <w:r w:rsidR="006959A5" w:rsidRPr="006959A5">
        <w:rPr>
          <w:rStyle w:val="Emphasis"/>
          <w:rFonts w:ascii="Source Sans Pro" w:hAnsi="Source Sans Pro"/>
          <w:i w:val="0"/>
          <w:color w:val="2A2A2A"/>
          <w:sz w:val="23"/>
          <w:szCs w:val="23"/>
          <w:bdr w:val="none" w:sz="0" w:space="0" w:color="auto" w:frame="1"/>
          <w:shd w:val="clear" w:color="auto" w:fill="FFFFFF"/>
        </w:rPr>
        <w:t>Ted Hughes and Trauma: Burning the Foxes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, </w:t>
      </w:r>
      <w:r w:rsidR="006959A5">
        <w:rPr>
          <w:rStyle w:val="Emphasis"/>
          <w:rFonts w:ascii="Source Sans Pro" w:hAnsi="Source Sans Pro"/>
          <w:color w:val="2A2A2A"/>
          <w:sz w:val="23"/>
          <w:szCs w:val="23"/>
          <w:bdr w:val="none" w:sz="0" w:space="0" w:color="auto" w:frame="1"/>
          <w:shd w:val="clear" w:color="auto" w:fill="FFFFFF"/>
        </w:rPr>
        <w:t>The Review of English Studies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 xml:space="preserve">, </w:t>
      </w:r>
      <w:r w:rsidR="006959A5" w:rsidRPr="006959A5">
        <w:rPr>
          <w:rFonts w:ascii="Source Sans Pro" w:hAnsi="Source Sans Pro"/>
          <w:i/>
          <w:color w:val="2A2A2A"/>
          <w:sz w:val="23"/>
          <w:szCs w:val="23"/>
          <w:shd w:val="clear" w:color="auto" w:fill="FFFFFF"/>
        </w:rPr>
        <w:t>68</w:t>
      </w:r>
      <w:r w:rsidR="006959A5" w:rsidRP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(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286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), pp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 xml:space="preserve"> 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835–837.</w:t>
      </w:r>
      <w:r w:rsidR="006959A5">
        <w:rPr>
          <w:rFonts w:ascii="Source Sans Pro" w:hAnsi="Source Sans Pro"/>
          <w:color w:val="2A2A2A"/>
          <w:sz w:val="23"/>
          <w:szCs w:val="23"/>
          <w:shd w:val="clear" w:color="auto" w:fill="FFFFFF"/>
        </w:rPr>
        <w:t> </w:t>
      </w:r>
      <w:hyperlink r:id="rId5" w:history="1">
        <w:r w:rsidR="006959A5">
          <w:rPr>
            <w:rStyle w:val="Hyperlink"/>
            <w:rFonts w:ascii="Source Sans Pro" w:hAnsi="Source Sans Pro"/>
            <w:color w:val="006FB7"/>
            <w:sz w:val="23"/>
            <w:szCs w:val="23"/>
            <w:bdr w:val="none" w:sz="0" w:space="0" w:color="auto" w:frame="1"/>
            <w:shd w:val="clear" w:color="auto" w:fill="FFFFFF"/>
          </w:rPr>
          <w:t>https://doi.org/10.1093/res/hgx020</w:t>
        </w:r>
      </w:hyperlink>
    </w:p>
    <w:p w:rsidR="00106311" w:rsidRDefault="00106311" w:rsidP="00106311"/>
    <w:p w:rsidR="00106311" w:rsidRDefault="00106311" w:rsidP="00106311">
      <w:bookmarkStart w:id="0" w:name="_GoBack"/>
      <w:bookmarkEnd w:id="0"/>
    </w:p>
    <w:p w:rsidR="00106311" w:rsidRDefault="00106311" w:rsidP="00106311"/>
    <w:p w:rsidR="00106311" w:rsidRDefault="00106311" w:rsidP="00106311"/>
    <w:p w:rsidR="00106311" w:rsidRDefault="00106311" w:rsidP="00106311"/>
    <w:p w:rsidR="00106311" w:rsidRDefault="00106311" w:rsidP="00106311"/>
    <w:p w:rsidR="00106311" w:rsidRDefault="0010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E50" w:rsidRPr="007A6AF9" w:rsidRDefault="00A91040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DANNY O’CONNOR. </w:t>
      </w:r>
      <w:r>
        <w:rPr>
          <w:rFonts w:ascii="Times New Roman" w:hAnsi="Times New Roman" w:cs="Times New Roman"/>
          <w:b/>
          <w:sz w:val="24"/>
          <w:szCs w:val="24"/>
        </w:rPr>
        <w:t xml:space="preserve">Ted Hughes and Trauma: Burning the Foxes. </w:t>
      </w:r>
      <w:r>
        <w:rPr>
          <w:rFonts w:ascii="Times New Roman" w:hAnsi="Times New Roman" w:cs="Times New Roman"/>
          <w:sz w:val="24"/>
          <w:szCs w:val="24"/>
        </w:rPr>
        <w:t>Pp. viii + 204. London: Palgrave Macmillan, 2016. Cloth.</w:t>
      </w:r>
    </w:p>
    <w:p w:rsidR="00AC3F98" w:rsidRDefault="008857DA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book which depart</w:t>
      </w:r>
      <w:r w:rsidR="006549A2">
        <w:rPr>
          <w:rFonts w:ascii="Times New Roman" w:hAnsi="Times New Roman" w:cs="Times New Roman"/>
          <w:sz w:val="24"/>
          <w:szCs w:val="24"/>
        </w:rPr>
        <w:t xml:space="preserve">s from the </w:t>
      </w:r>
      <w:r w:rsidR="003277BE">
        <w:rPr>
          <w:rFonts w:ascii="Times New Roman" w:hAnsi="Times New Roman" w:cs="Times New Roman"/>
          <w:sz w:val="24"/>
          <w:szCs w:val="24"/>
        </w:rPr>
        <w:t xml:space="preserve">comforting </w:t>
      </w:r>
      <w:r w:rsidR="006549A2">
        <w:rPr>
          <w:rFonts w:ascii="Times New Roman" w:hAnsi="Times New Roman" w:cs="Times New Roman"/>
          <w:sz w:val="24"/>
          <w:szCs w:val="24"/>
        </w:rPr>
        <w:t>idea of Ted Hughes the nature poet</w:t>
      </w:r>
      <w:r w:rsidR="003277BE">
        <w:rPr>
          <w:rFonts w:ascii="Times New Roman" w:hAnsi="Times New Roman" w:cs="Times New Roman"/>
          <w:sz w:val="24"/>
          <w:szCs w:val="24"/>
        </w:rPr>
        <w:t xml:space="preserve"> – less an upstart crow than a kind benign Heathcliff</w:t>
      </w:r>
      <w:r>
        <w:rPr>
          <w:rFonts w:ascii="Times New Roman" w:hAnsi="Times New Roman" w:cs="Times New Roman"/>
          <w:sz w:val="24"/>
          <w:szCs w:val="24"/>
        </w:rPr>
        <w:t xml:space="preserve"> gone soft round the edges, a figure in whom we find</w:t>
      </w:r>
      <w:r w:rsidR="006549A2">
        <w:rPr>
          <w:rFonts w:ascii="Times New Roman" w:hAnsi="Times New Roman" w:cs="Times New Roman"/>
          <w:sz w:val="24"/>
          <w:szCs w:val="24"/>
        </w:rPr>
        <w:t xml:space="preserve"> confirm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549A2">
        <w:rPr>
          <w:rFonts w:ascii="Times New Roman" w:hAnsi="Times New Roman" w:cs="Times New Roman"/>
          <w:sz w:val="24"/>
          <w:szCs w:val="24"/>
        </w:rPr>
        <w:t xml:space="preserve"> our green credentials</w:t>
      </w:r>
      <w:r w:rsidR="003277B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will today stand</w:t>
      </w:r>
      <w:r w:rsidR="00454DE9">
        <w:rPr>
          <w:rFonts w:ascii="Times New Roman" w:hAnsi="Times New Roman" w:cs="Times New Roman"/>
          <w:sz w:val="24"/>
          <w:szCs w:val="24"/>
        </w:rPr>
        <w:t xml:space="preserve"> out</w:t>
      </w:r>
      <w:r w:rsidR="00680FE8">
        <w:rPr>
          <w:rFonts w:ascii="Times New Roman" w:hAnsi="Times New Roman" w:cs="Times New Roman"/>
          <w:sz w:val="24"/>
          <w:szCs w:val="24"/>
        </w:rPr>
        <w:t xml:space="preserve">.  Danny O’Connor’s book, </w:t>
      </w:r>
      <w:r w:rsidR="000C150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="000C1509">
        <w:rPr>
          <w:rFonts w:ascii="Times New Roman" w:hAnsi="Times New Roman" w:cs="Times New Roman"/>
          <w:sz w:val="24"/>
          <w:szCs w:val="24"/>
        </w:rPr>
        <w:t xml:space="preserve"> theoretical twists and turns, its grappling with the poems </w:t>
      </w:r>
      <w:r w:rsidR="00092DB7">
        <w:rPr>
          <w:rFonts w:ascii="Times New Roman" w:hAnsi="Times New Roman" w:cs="Times New Roman"/>
          <w:sz w:val="24"/>
          <w:szCs w:val="24"/>
        </w:rPr>
        <w:t xml:space="preserve">not as missives from the </w:t>
      </w:r>
      <w:r w:rsidR="003277BE">
        <w:rPr>
          <w:rFonts w:ascii="Times New Roman" w:hAnsi="Times New Roman" w:cs="Times New Roman"/>
          <w:sz w:val="24"/>
          <w:szCs w:val="24"/>
        </w:rPr>
        <w:t xml:space="preserve">earth but </w:t>
      </w:r>
      <w:r w:rsidR="000C1509">
        <w:rPr>
          <w:rFonts w:ascii="Times New Roman" w:hAnsi="Times New Roman" w:cs="Times New Roman"/>
          <w:sz w:val="24"/>
          <w:szCs w:val="24"/>
        </w:rPr>
        <w:t>as knotty Lacanian problems</w:t>
      </w:r>
      <w:r w:rsidR="000332C1">
        <w:rPr>
          <w:rFonts w:ascii="Times New Roman" w:hAnsi="Times New Roman" w:cs="Times New Roman"/>
          <w:sz w:val="24"/>
          <w:szCs w:val="24"/>
        </w:rPr>
        <w:t>, which in the pro</w:t>
      </w:r>
      <w:r>
        <w:rPr>
          <w:rFonts w:ascii="Times New Roman" w:hAnsi="Times New Roman" w:cs="Times New Roman"/>
          <w:sz w:val="24"/>
          <w:szCs w:val="24"/>
        </w:rPr>
        <w:t xml:space="preserve">cess of being unravelled lead </w:t>
      </w:r>
      <w:r w:rsidR="00904855">
        <w:rPr>
          <w:rFonts w:ascii="Times New Roman" w:hAnsi="Times New Roman" w:cs="Times New Roman"/>
          <w:sz w:val="24"/>
          <w:szCs w:val="24"/>
        </w:rPr>
        <w:t xml:space="preserve">only to </w:t>
      </w:r>
      <w:r w:rsidR="003277BE">
        <w:rPr>
          <w:rFonts w:ascii="Times New Roman" w:hAnsi="Times New Roman" w:cs="Times New Roman"/>
          <w:sz w:val="24"/>
          <w:szCs w:val="24"/>
        </w:rPr>
        <w:t>conceptual impossibilities and</w:t>
      </w:r>
      <w:r w:rsidR="000332C1">
        <w:rPr>
          <w:rFonts w:ascii="Times New Roman" w:hAnsi="Times New Roman" w:cs="Times New Roman"/>
          <w:sz w:val="24"/>
          <w:szCs w:val="24"/>
        </w:rPr>
        <w:t xml:space="preserve"> contradictions, is admira</w:t>
      </w:r>
      <w:r>
        <w:rPr>
          <w:rFonts w:ascii="Times New Roman" w:hAnsi="Times New Roman" w:cs="Times New Roman"/>
          <w:sz w:val="24"/>
          <w:szCs w:val="24"/>
        </w:rPr>
        <w:t xml:space="preserve">bly </w:t>
      </w:r>
      <w:r w:rsidR="001E3B7D">
        <w:rPr>
          <w:rFonts w:ascii="Times New Roman" w:hAnsi="Times New Roman" w:cs="Times New Roman"/>
          <w:sz w:val="24"/>
          <w:szCs w:val="24"/>
        </w:rPr>
        <w:t>perverse.  S</w:t>
      </w:r>
      <w:r w:rsidR="00F414DB">
        <w:rPr>
          <w:rFonts w:ascii="Times New Roman" w:hAnsi="Times New Roman" w:cs="Times New Roman"/>
          <w:sz w:val="24"/>
          <w:szCs w:val="24"/>
        </w:rPr>
        <w:t>mart, sceptical</w:t>
      </w:r>
      <w:r w:rsidR="00307D46">
        <w:rPr>
          <w:rFonts w:ascii="Times New Roman" w:hAnsi="Times New Roman" w:cs="Times New Roman"/>
          <w:sz w:val="24"/>
          <w:szCs w:val="24"/>
        </w:rPr>
        <w:t>, constantly changing tack: O’</w:t>
      </w:r>
      <w:r w:rsidR="00B4555F">
        <w:rPr>
          <w:rFonts w:ascii="Times New Roman" w:hAnsi="Times New Roman" w:cs="Times New Roman"/>
          <w:sz w:val="24"/>
          <w:szCs w:val="24"/>
        </w:rPr>
        <w:t>Connor’s approach – or rather lack of a</w:t>
      </w:r>
      <w:r>
        <w:rPr>
          <w:rFonts w:ascii="Times New Roman" w:hAnsi="Times New Roman" w:cs="Times New Roman"/>
          <w:sz w:val="24"/>
          <w:szCs w:val="24"/>
        </w:rPr>
        <w:t>ny</w:t>
      </w:r>
      <w:r w:rsidR="00B4555F">
        <w:rPr>
          <w:rFonts w:ascii="Times New Roman" w:hAnsi="Times New Roman" w:cs="Times New Roman"/>
          <w:sz w:val="24"/>
          <w:szCs w:val="24"/>
        </w:rPr>
        <w:t xml:space="preserve"> consistent approach – enables him better to track, but never quite tra</w:t>
      </w:r>
      <w:r>
        <w:rPr>
          <w:rFonts w:ascii="Times New Roman" w:hAnsi="Times New Roman" w:cs="Times New Roman"/>
          <w:sz w:val="24"/>
          <w:szCs w:val="24"/>
        </w:rPr>
        <w:t>ck down, the elusive fox of the</w:t>
      </w:r>
      <w:r w:rsidR="00B4555F">
        <w:rPr>
          <w:rFonts w:ascii="Times New Roman" w:hAnsi="Times New Roman" w:cs="Times New Roman"/>
          <w:sz w:val="24"/>
          <w:szCs w:val="24"/>
        </w:rPr>
        <w:t xml:space="preserve"> book’s subtitle: the burnt fox of Hughes’s famous Cambridge dream, which enters his study to tell him to stop writing academic essays, before re-emerging in ‘The Thought</w:t>
      </w:r>
      <w:r w:rsidR="008E40FC">
        <w:rPr>
          <w:rFonts w:ascii="Times New Roman" w:hAnsi="Times New Roman" w:cs="Times New Roman"/>
          <w:sz w:val="24"/>
          <w:szCs w:val="24"/>
        </w:rPr>
        <w:t>-Fox’</w:t>
      </w:r>
      <w:r w:rsidR="00F414DB">
        <w:rPr>
          <w:rFonts w:ascii="Times New Roman" w:hAnsi="Times New Roman" w:cs="Times New Roman"/>
          <w:sz w:val="24"/>
          <w:szCs w:val="24"/>
        </w:rPr>
        <w:t>,</w:t>
      </w:r>
      <w:r w:rsidR="008E40FC">
        <w:rPr>
          <w:rFonts w:ascii="Times New Roman" w:hAnsi="Times New Roman" w:cs="Times New Roman"/>
          <w:sz w:val="24"/>
          <w:szCs w:val="24"/>
        </w:rPr>
        <w:t xml:space="preserve"> and</w:t>
      </w:r>
      <w:r w:rsidR="00B4555F">
        <w:rPr>
          <w:rFonts w:ascii="Times New Roman" w:hAnsi="Times New Roman" w:cs="Times New Roman"/>
          <w:sz w:val="24"/>
          <w:szCs w:val="24"/>
        </w:rPr>
        <w:t xml:space="preserve"> </w:t>
      </w:r>
      <w:r w:rsidR="00CF4B0E">
        <w:rPr>
          <w:rFonts w:ascii="Times New Roman" w:hAnsi="Times New Roman" w:cs="Times New Roman"/>
          <w:sz w:val="24"/>
          <w:szCs w:val="24"/>
        </w:rPr>
        <w:t>popping up</w:t>
      </w:r>
      <w:r>
        <w:rPr>
          <w:rFonts w:ascii="Times New Roman" w:hAnsi="Times New Roman" w:cs="Times New Roman"/>
          <w:sz w:val="24"/>
          <w:szCs w:val="24"/>
        </w:rPr>
        <w:t xml:space="preserve"> in spirit</w:t>
      </w:r>
      <w:r w:rsidR="00CF4B0E">
        <w:rPr>
          <w:rFonts w:ascii="Times New Roman" w:hAnsi="Times New Roman" w:cs="Times New Roman"/>
          <w:sz w:val="24"/>
          <w:szCs w:val="24"/>
        </w:rPr>
        <w:t xml:space="preserve"> again here, there, and</w:t>
      </w:r>
      <w:r w:rsidR="00904855">
        <w:rPr>
          <w:rFonts w:ascii="Times New Roman" w:hAnsi="Times New Roman" w:cs="Times New Roman"/>
          <w:sz w:val="24"/>
          <w:szCs w:val="24"/>
        </w:rPr>
        <w:t>, as O’Connor shows,</w:t>
      </w:r>
      <w:r w:rsidR="00CF4B0E">
        <w:rPr>
          <w:rFonts w:ascii="Times New Roman" w:hAnsi="Times New Roman" w:cs="Times New Roman"/>
          <w:sz w:val="24"/>
          <w:szCs w:val="24"/>
        </w:rPr>
        <w:t xml:space="preserve"> pretty much </w:t>
      </w:r>
      <w:r w:rsidR="00B4555F">
        <w:rPr>
          <w:rFonts w:ascii="Times New Roman" w:hAnsi="Times New Roman" w:cs="Times New Roman"/>
          <w:sz w:val="24"/>
          <w:szCs w:val="24"/>
        </w:rPr>
        <w:t>everywhere.</w:t>
      </w:r>
      <w:r w:rsidR="00F80EBB">
        <w:rPr>
          <w:rFonts w:ascii="Times New Roman" w:hAnsi="Times New Roman" w:cs="Times New Roman"/>
          <w:sz w:val="24"/>
          <w:szCs w:val="24"/>
        </w:rPr>
        <w:t xml:space="preserve">  I’m still not sure</w:t>
      </w:r>
      <w:r w:rsidR="00904855">
        <w:rPr>
          <w:rFonts w:ascii="Times New Roman" w:hAnsi="Times New Roman" w:cs="Times New Roman"/>
          <w:sz w:val="24"/>
          <w:szCs w:val="24"/>
        </w:rPr>
        <w:t>, after reading this book, what this fox means – something to do with trauma, with Hughes’s mother, with the First World War</w:t>
      </w:r>
      <w:r w:rsidR="00F80EBB">
        <w:rPr>
          <w:rFonts w:ascii="Times New Roman" w:hAnsi="Times New Roman" w:cs="Times New Roman"/>
          <w:sz w:val="24"/>
          <w:szCs w:val="24"/>
        </w:rPr>
        <w:t>, yes, but also with a pre- or post-symbolic Real, or should that be preposterous Real</w:t>
      </w:r>
      <w:r w:rsidR="00904855">
        <w:rPr>
          <w:rFonts w:ascii="Times New Roman" w:hAnsi="Times New Roman" w:cs="Times New Roman"/>
          <w:sz w:val="24"/>
          <w:szCs w:val="24"/>
        </w:rPr>
        <w:t xml:space="preserve"> – but </w:t>
      </w:r>
      <w:r w:rsidR="00B306C0">
        <w:rPr>
          <w:rFonts w:ascii="Times New Roman" w:hAnsi="Times New Roman" w:cs="Times New Roman"/>
          <w:sz w:val="24"/>
          <w:szCs w:val="24"/>
        </w:rPr>
        <w:t>the chase</w:t>
      </w:r>
      <w:r>
        <w:rPr>
          <w:rFonts w:ascii="Times New Roman" w:hAnsi="Times New Roman" w:cs="Times New Roman"/>
          <w:sz w:val="24"/>
          <w:szCs w:val="24"/>
        </w:rPr>
        <w:t>, with a pack consisting of Lacan, Barthes, Derrida et al</w:t>
      </w:r>
      <w:r w:rsidR="00B306C0">
        <w:rPr>
          <w:rFonts w:ascii="Times New Roman" w:hAnsi="Times New Roman" w:cs="Times New Roman"/>
          <w:sz w:val="24"/>
          <w:szCs w:val="24"/>
        </w:rPr>
        <w:t>, was good fun</w:t>
      </w:r>
      <w:r>
        <w:rPr>
          <w:rFonts w:ascii="Times New Roman" w:hAnsi="Times New Roman" w:cs="Times New Roman"/>
          <w:sz w:val="24"/>
          <w:szCs w:val="24"/>
        </w:rPr>
        <w:t>, and the fox</w:t>
      </w:r>
      <w:r w:rsidR="00F414DB">
        <w:rPr>
          <w:rFonts w:ascii="Times New Roman" w:hAnsi="Times New Roman" w:cs="Times New Roman"/>
          <w:sz w:val="24"/>
          <w:szCs w:val="24"/>
        </w:rPr>
        <w:t>-symbol which continued to escape</w:t>
      </w:r>
      <w:r w:rsidR="00B306C0">
        <w:rPr>
          <w:rFonts w:ascii="Times New Roman" w:hAnsi="Times New Roman" w:cs="Times New Roman"/>
          <w:sz w:val="24"/>
          <w:szCs w:val="24"/>
        </w:rPr>
        <w:t xml:space="preserve"> me at the end was</w:t>
      </w:r>
      <w:r>
        <w:rPr>
          <w:rFonts w:ascii="Times New Roman" w:hAnsi="Times New Roman" w:cs="Times New Roman"/>
          <w:sz w:val="24"/>
          <w:szCs w:val="24"/>
        </w:rPr>
        <w:t xml:space="preserve"> nonetheless</w:t>
      </w:r>
      <w:r w:rsidR="00904855">
        <w:rPr>
          <w:rFonts w:ascii="Times New Roman" w:hAnsi="Times New Roman" w:cs="Times New Roman"/>
          <w:sz w:val="24"/>
          <w:szCs w:val="24"/>
        </w:rPr>
        <w:t xml:space="preserve"> richer and mor</w:t>
      </w:r>
      <w:r w:rsidR="00B306C0">
        <w:rPr>
          <w:rFonts w:ascii="Times New Roman" w:hAnsi="Times New Roman" w:cs="Times New Roman"/>
          <w:sz w:val="24"/>
          <w:szCs w:val="24"/>
        </w:rPr>
        <w:t xml:space="preserve">e interesting </w:t>
      </w:r>
      <w:r w:rsidR="00904855">
        <w:rPr>
          <w:rFonts w:ascii="Times New Roman" w:hAnsi="Times New Roman" w:cs="Times New Roman"/>
          <w:sz w:val="24"/>
          <w:szCs w:val="24"/>
        </w:rPr>
        <w:t>for it.</w:t>
      </w:r>
    </w:p>
    <w:p w:rsidR="00F9365C" w:rsidRDefault="00B72A31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Introduction the author signals his perverse intent: </w:t>
      </w:r>
      <w:r w:rsidR="008857DA">
        <w:rPr>
          <w:rFonts w:ascii="Times New Roman" w:hAnsi="Times New Roman" w:cs="Times New Roman"/>
          <w:sz w:val="24"/>
          <w:szCs w:val="24"/>
        </w:rPr>
        <w:t xml:space="preserve">rehearsing Hughes’s well-known </w:t>
      </w:r>
      <w:r>
        <w:rPr>
          <w:rFonts w:ascii="Times New Roman" w:hAnsi="Times New Roman" w:cs="Times New Roman"/>
          <w:sz w:val="24"/>
          <w:szCs w:val="24"/>
        </w:rPr>
        <w:t>antipathy to lit. crit. and</w:t>
      </w:r>
      <w:r w:rsidR="008857DA">
        <w:rPr>
          <w:rFonts w:ascii="Times New Roman" w:hAnsi="Times New Roman" w:cs="Times New Roman"/>
          <w:sz w:val="24"/>
          <w:szCs w:val="24"/>
        </w:rPr>
        <w:t xml:space="preserve"> (supposedly)</w:t>
      </w:r>
      <w:r>
        <w:rPr>
          <w:rFonts w:ascii="Times New Roman" w:hAnsi="Times New Roman" w:cs="Times New Roman"/>
          <w:sz w:val="24"/>
          <w:szCs w:val="24"/>
        </w:rPr>
        <w:t xml:space="preserve"> to continental theory, as symbolised by his Cambridge fox dream, O’Connor proposes a therefore ‘tyrannical reading’ along just such lines. Th</w:t>
      </w:r>
      <w:r w:rsidR="008857DA">
        <w:rPr>
          <w:rFonts w:ascii="Times New Roman" w:hAnsi="Times New Roman" w:cs="Times New Roman"/>
          <w:sz w:val="24"/>
          <w:szCs w:val="24"/>
        </w:rPr>
        <w:t>e idea that Hughes and the French theorists</w:t>
      </w:r>
      <w:r>
        <w:rPr>
          <w:rFonts w:ascii="Times New Roman" w:hAnsi="Times New Roman" w:cs="Times New Roman"/>
          <w:sz w:val="24"/>
          <w:szCs w:val="24"/>
        </w:rPr>
        <w:t xml:space="preserve"> are not such strange bedfellows after all is not new, but</w:t>
      </w:r>
      <w:r w:rsidR="00554D0E">
        <w:rPr>
          <w:rFonts w:ascii="Times New Roman" w:hAnsi="Times New Roman" w:cs="Times New Roman"/>
          <w:sz w:val="24"/>
          <w:szCs w:val="24"/>
        </w:rPr>
        <w:t xml:space="preserve"> equipped with</w:t>
      </w:r>
      <w:r w:rsidR="00F9365C">
        <w:rPr>
          <w:rFonts w:ascii="Times New Roman" w:hAnsi="Times New Roman" w:cs="Times New Roman"/>
          <w:sz w:val="24"/>
          <w:szCs w:val="24"/>
        </w:rPr>
        <w:t xml:space="preserve"> an impressive range of ref</w:t>
      </w:r>
      <w:r w:rsidR="00F414DB">
        <w:rPr>
          <w:rFonts w:ascii="Times New Roman" w:hAnsi="Times New Roman" w:cs="Times New Roman"/>
          <w:sz w:val="24"/>
          <w:szCs w:val="24"/>
        </w:rPr>
        <w:t>erence, and never sticking to any approach</w:t>
      </w:r>
      <w:r w:rsidR="00FA6223">
        <w:rPr>
          <w:rFonts w:ascii="Times New Roman" w:hAnsi="Times New Roman" w:cs="Times New Roman"/>
          <w:sz w:val="24"/>
          <w:szCs w:val="24"/>
        </w:rPr>
        <w:t xml:space="preserve"> long enough </w:t>
      </w:r>
      <w:r w:rsidR="00F9365C">
        <w:rPr>
          <w:rFonts w:ascii="Times New Roman" w:hAnsi="Times New Roman" w:cs="Times New Roman"/>
          <w:sz w:val="24"/>
          <w:szCs w:val="24"/>
        </w:rPr>
        <w:t xml:space="preserve">to render his thinking schematic </w:t>
      </w:r>
      <w:r w:rsidR="00092DB7">
        <w:rPr>
          <w:rFonts w:ascii="Times New Roman" w:hAnsi="Times New Roman" w:cs="Times New Roman"/>
          <w:sz w:val="24"/>
          <w:szCs w:val="24"/>
        </w:rPr>
        <w:t>(there is in fact nothing tyran</w:t>
      </w:r>
      <w:r w:rsidR="00F9365C">
        <w:rPr>
          <w:rFonts w:ascii="Times New Roman" w:hAnsi="Times New Roman" w:cs="Times New Roman"/>
          <w:sz w:val="24"/>
          <w:szCs w:val="24"/>
        </w:rPr>
        <w:t xml:space="preserve">nical about this </w:t>
      </w:r>
      <w:r w:rsidR="00F9365C">
        <w:rPr>
          <w:rFonts w:ascii="Times New Roman" w:hAnsi="Times New Roman" w:cs="Times New Roman"/>
          <w:sz w:val="24"/>
          <w:szCs w:val="24"/>
        </w:rPr>
        <w:lastRenderedPageBreak/>
        <w:t>reading), O’Conno</w:t>
      </w:r>
      <w:r w:rsidR="00294BCD">
        <w:rPr>
          <w:rFonts w:ascii="Times New Roman" w:hAnsi="Times New Roman" w:cs="Times New Roman"/>
          <w:sz w:val="24"/>
          <w:szCs w:val="24"/>
        </w:rPr>
        <w:t>r</w:t>
      </w:r>
      <w:r w:rsidR="00022C6E">
        <w:rPr>
          <w:rFonts w:ascii="Times New Roman" w:hAnsi="Times New Roman" w:cs="Times New Roman"/>
          <w:sz w:val="24"/>
          <w:szCs w:val="24"/>
        </w:rPr>
        <w:t xml:space="preserve"> makes the case – or rather an array of multifaceted</w:t>
      </w:r>
      <w:r w:rsidR="00294BCD">
        <w:rPr>
          <w:rFonts w:ascii="Times New Roman" w:hAnsi="Times New Roman" w:cs="Times New Roman"/>
          <w:sz w:val="24"/>
          <w:szCs w:val="24"/>
        </w:rPr>
        <w:t xml:space="preserve"> cases –</w:t>
      </w:r>
      <w:r w:rsidR="00F9365C">
        <w:rPr>
          <w:rFonts w:ascii="Times New Roman" w:hAnsi="Times New Roman" w:cs="Times New Roman"/>
          <w:sz w:val="24"/>
          <w:szCs w:val="24"/>
        </w:rPr>
        <w:t xml:space="preserve"> with renewed gusto</w:t>
      </w:r>
      <w:r w:rsidR="00F414DB">
        <w:rPr>
          <w:rFonts w:ascii="Times New Roman" w:hAnsi="Times New Roman" w:cs="Times New Roman"/>
          <w:sz w:val="24"/>
          <w:szCs w:val="24"/>
        </w:rPr>
        <w:t>.</w:t>
      </w:r>
    </w:p>
    <w:p w:rsidR="00F9365C" w:rsidRDefault="00092DB7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start of </w:t>
      </w:r>
      <w:r w:rsidR="002F327F">
        <w:rPr>
          <w:rFonts w:ascii="Times New Roman" w:hAnsi="Times New Roman" w:cs="Times New Roman"/>
          <w:sz w:val="24"/>
          <w:szCs w:val="24"/>
        </w:rPr>
        <w:t>c</w:t>
      </w:r>
      <w:r w:rsidR="002C10DC">
        <w:rPr>
          <w:rFonts w:ascii="Times New Roman" w:hAnsi="Times New Roman" w:cs="Times New Roman"/>
          <w:sz w:val="24"/>
          <w:szCs w:val="24"/>
        </w:rPr>
        <w:t>hapter 2, on</w:t>
      </w:r>
      <w:r>
        <w:rPr>
          <w:rFonts w:ascii="Times New Roman" w:hAnsi="Times New Roman" w:cs="Times New Roman"/>
          <w:sz w:val="24"/>
          <w:szCs w:val="24"/>
        </w:rPr>
        <w:t xml:space="preserve"> Hughes’s Creaturely Creatures, it is made</w:t>
      </w:r>
      <w:r w:rsidR="002C10DC">
        <w:rPr>
          <w:rFonts w:ascii="Times New Roman" w:hAnsi="Times New Roman" w:cs="Times New Roman"/>
          <w:sz w:val="24"/>
          <w:szCs w:val="24"/>
        </w:rPr>
        <w:t xml:space="preserve"> clear that for the purposes of this book</w:t>
      </w:r>
      <w:r w:rsidR="008857DA">
        <w:rPr>
          <w:rFonts w:ascii="Times New Roman" w:hAnsi="Times New Roman" w:cs="Times New Roman"/>
          <w:sz w:val="24"/>
          <w:szCs w:val="24"/>
        </w:rPr>
        <w:t>, the usual line</w:t>
      </w:r>
      <w:r w:rsidR="002C10DC">
        <w:rPr>
          <w:rFonts w:ascii="Times New Roman" w:hAnsi="Times New Roman" w:cs="Times New Roman"/>
          <w:sz w:val="24"/>
          <w:szCs w:val="24"/>
        </w:rPr>
        <w:t xml:space="preserve"> – ‘The answer is </w:t>
      </w:r>
      <w:r w:rsidR="00E224CE">
        <w:rPr>
          <w:rFonts w:ascii="Times New Roman" w:hAnsi="Times New Roman" w:cs="Times New Roman"/>
          <w:sz w:val="24"/>
          <w:szCs w:val="24"/>
        </w:rPr>
        <w:t xml:space="preserve">in </w:t>
      </w:r>
      <w:r w:rsidR="002C10DC">
        <w:rPr>
          <w:rFonts w:ascii="Times New Roman" w:hAnsi="Times New Roman" w:cs="Times New Roman"/>
          <w:sz w:val="24"/>
          <w:szCs w:val="24"/>
        </w:rPr>
        <w:t>one respect a simple one: the dead animals of his poems are an imaginatively sympathetic portrayal of the</w:t>
      </w:r>
      <w:r>
        <w:rPr>
          <w:rFonts w:ascii="Times New Roman" w:hAnsi="Times New Roman" w:cs="Times New Roman"/>
          <w:sz w:val="24"/>
          <w:szCs w:val="24"/>
        </w:rPr>
        <w:t xml:space="preserve"> “reality” of nat</w:t>
      </w:r>
      <w:r w:rsidR="008857DA">
        <w:rPr>
          <w:rFonts w:ascii="Times New Roman" w:hAnsi="Times New Roman" w:cs="Times New Roman"/>
          <w:sz w:val="24"/>
          <w:szCs w:val="24"/>
        </w:rPr>
        <w:t>ure’ (p. 23) – will not 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75B4">
        <w:rPr>
          <w:rFonts w:ascii="Times New Roman" w:hAnsi="Times New Roman" w:cs="Times New Roman"/>
          <w:sz w:val="24"/>
          <w:szCs w:val="24"/>
        </w:rPr>
        <w:t xml:space="preserve">  Instead, a poem such as</w:t>
      </w:r>
      <w:r w:rsidR="002B2065">
        <w:rPr>
          <w:rFonts w:ascii="Times New Roman" w:hAnsi="Times New Roman" w:cs="Times New Roman"/>
          <w:sz w:val="24"/>
          <w:szCs w:val="24"/>
        </w:rPr>
        <w:t xml:space="preserve"> ‘Pike’</w:t>
      </w:r>
      <w:r w:rsidR="00C975B4">
        <w:rPr>
          <w:rFonts w:ascii="Times New Roman" w:hAnsi="Times New Roman" w:cs="Times New Roman"/>
          <w:sz w:val="24"/>
          <w:szCs w:val="24"/>
        </w:rPr>
        <w:t xml:space="preserve"> ‘short-circuits the semiological order by presenting the imagined pike</w:t>
      </w:r>
      <w:r w:rsidR="00F414DB">
        <w:rPr>
          <w:rFonts w:ascii="Times New Roman" w:hAnsi="Times New Roman" w:cs="Times New Roman"/>
          <w:sz w:val="24"/>
          <w:szCs w:val="24"/>
        </w:rPr>
        <w:t xml:space="preserve"> as real pike, imagined’</w:t>
      </w:r>
      <w:r w:rsidR="00C975B4">
        <w:rPr>
          <w:rFonts w:ascii="Times New Roman" w:hAnsi="Times New Roman" w:cs="Times New Roman"/>
          <w:sz w:val="24"/>
          <w:szCs w:val="24"/>
        </w:rPr>
        <w:t>.  Try as we might to unpick that, ‘The knot is inextricable’</w:t>
      </w:r>
      <w:r w:rsidR="00F414DB">
        <w:rPr>
          <w:rFonts w:ascii="Times New Roman" w:hAnsi="Times New Roman" w:cs="Times New Roman"/>
          <w:sz w:val="24"/>
          <w:szCs w:val="24"/>
        </w:rPr>
        <w:t xml:space="preserve"> (p. 37)</w:t>
      </w:r>
      <w:r w:rsidR="00C975B4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poems </w:t>
      </w:r>
      <w:r w:rsidR="00C975B4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F414DB">
        <w:rPr>
          <w:rFonts w:ascii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hAnsi="Times New Roman" w:cs="Times New Roman"/>
          <w:sz w:val="24"/>
          <w:szCs w:val="24"/>
        </w:rPr>
        <w:t>a ‘tossed coin’ (p. 25), liable to flip their meanings; or else (via Eric Santner) they</w:t>
      </w:r>
      <w:r w:rsidR="0029304F">
        <w:rPr>
          <w:rFonts w:ascii="Times New Roman" w:hAnsi="Times New Roman" w:cs="Times New Roman"/>
          <w:sz w:val="24"/>
          <w:szCs w:val="24"/>
        </w:rPr>
        <w:t xml:space="preserve"> are caesuras within meaning, their creaturely life effectively mute and ‘resistant to symbolisation’ (p. 28).</w:t>
      </w:r>
      <w:r w:rsidR="00C975B4">
        <w:rPr>
          <w:rFonts w:ascii="Times New Roman" w:hAnsi="Times New Roman" w:cs="Times New Roman"/>
          <w:sz w:val="24"/>
          <w:szCs w:val="24"/>
        </w:rPr>
        <w:t xml:space="preserve">  Who was it said a</w:t>
      </w:r>
      <w:r w:rsidR="002B2065">
        <w:rPr>
          <w:rFonts w:ascii="Times New Roman" w:hAnsi="Times New Roman" w:cs="Times New Roman"/>
          <w:sz w:val="24"/>
          <w:szCs w:val="24"/>
        </w:rPr>
        <w:t xml:space="preserve"> </w:t>
      </w:r>
      <w:r w:rsidR="00C975B4">
        <w:rPr>
          <w:rFonts w:ascii="Times New Roman" w:hAnsi="Times New Roman" w:cs="Times New Roman"/>
          <w:sz w:val="24"/>
          <w:szCs w:val="24"/>
        </w:rPr>
        <w:t xml:space="preserve">poem should resist the intelligence almost </w:t>
      </w:r>
      <w:r w:rsidR="00163164">
        <w:rPr>
          <w:rFonts w:ascii="Times New Roman" w:hAnsi="Times New Roman" w:cs="Times New Roman"/>
          <w:sz w:val="24"/>
          <w:szCs w:val="24"/>
        </w:rPr>
        <w:t>successfully?  Hughes’s once notorious animals</w:t>
      </w:r>
      <w:r w:rsidR="008857DA">
        <w:rPr>
          <w:rFonts w:ascii="Times New Roman" w:hAnsi="Times New Roman" w:cs="Times New Roman"/>
          <w:sz w:val="24"/>
          <w:szCs w:val="24"/>
        </w:rPr>
        <w:t>,</w:t>
      </w:r>
      <w:r w:rsidR="00C975B4">
        <w:rPr>
          <w:rFonts w:ascii="Times New Roman" w:hAnsi="Times New Roman" w:cs="Times New Roman"/>
          <w:sz w:val="24"/>
          <w:szCs w:val="24"/>
        </w:rPr>
        <w:t xml:space="preserve"> as O’Connor presents them to us</w:t>
      </w:r>
      <w:r w:rsidR="008857DA">
        <w:rPr>
          <w:rFonts w:ascii="Times New Roman" w:hAnsi="Times New Roman" w:cs="Times New Roman"/>
          <w:sz w:val="24"/>
          <w:szCs w:val="24"/>
        </w:rPr>
        <w:t>,</w:t>
      </w:r>
      <w:r w:rsidR="00C975B4">
        <w:rPr>
          <w:rFonts w:ascii="Times New Roman" w:hAnsi="Times New Roman" w:cs="Times New Roman"/>
          <w:sz w:val="24"/>
          <w:szCs w:val="24"/>
        </w:rPr>
        <w:t xml:space="preserve"> certainly do that.</w:t>
      </w:r>
    </w:p>
    <w:p w:rsidR="007D1A8F" w:rsidRDefault="009735AD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too with Hughes’s landscapes</w:t>
      </w:r>
      <w:r w:rsidR="002F327F">
        <w:rPr>
          <w:rFonts w:ascii="Times New Roman" w:hAnsi="Times New Roman" w:cs="Times New Roman"/>
          <w:sz w:val="24"/>
          <w:szCs w:val="24"/>
        </w:rPr>
        <w:t xml:space="preserve"> (chapter 3).  </w:t>
      </w:r>
      <w:r>
        <w:rPr>
          <w:rFonts w:ascii="Times New Roman" w:hAnsi="Times New Roman" w:cs="Times New Roman"/>
          <w:sz w:val="24"/>
          <w:szCs w:val="24"/>
        </w:rPr>
        <w:t>The stones that cry out under Hughesian horizons are ‘</w:t>
      </w:r>
      <w:r w:rsidR="00FA6223">
        <w:rPr>
          <w:rFonts w:ascii="Times New Roman" w:hAnsi="Times New Roman" w:cs="Times New Roman"/>
          <w:sz w:val="24"/>
          <w:szCs w:val="24"/>
        </w:rPr>
        <w:t>not a Real that was lost’ – the</w:t>
      </w:r>
      <w:r>
        <w:rPr>
          <w:rFonts w:ascii="Times New Roman" w:hAnsi="Times New Roman" w:cs="Times New Roman"/>
          <w:sz w:val="24"/>
          <w:szCs w:val="24"/>
        </w:rPr>
        <w:t xml:space="preserve"> notion </w:t>
      </w:r>
      <w:r w:rsidR="001A64F6">
        <w:rPr>
          <w:rFonts w:ascii="Times New Roman" w:hAnsi="Times New Roman" w:cs="Times New Roman"/>
          <w:sz w:val="24"/>
          <w:szCs w:val="24"/>
        </w:rPr>
        <w:t xml:space="preserve">again </w:t>
      </w:r>
      <w:r w:rsidR="00FA6223">
        <w:rPr>
          <w:rFonts w:ascii="Times New Roman" w:hAnsi="Times New Roman" w:cs="Times New Roman"/>
          <w:sz w:val="24"/>
          <w:szCs w:val="24"/>
        </w:rPr>
        <w:t>proving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BE">
        <w:rPr>
          <w:rFonts w:ascii="Times New Roman" w:hAnsi="Times New Roman" w:cs="Times New Roman"/>
          <w:sz w:val="24"/>
          <w:szCs w:val="24"/>
        </w:rPr>
        <w:t>unsatisfactorily</w:t>
      </w:r>
      <w:r>
        <w:rPr>
          <w:rFonts w:ascii="Times New Roman" w:hAnsi="Times New Roman" w:cs="Times New Roman"/>
          <w:sz w:val="24"/>
          <w:szCs w:val="24"/>
        </w:rPr>
        <w:t xml:space="preserve"> simplistic – but ‘an imaginary “lost Real”’ (p. 46).  Or else landscape in Hughes is a ‘maternal Real</w:t>
      </w:r>
      <w:r w:rsidR="001317BE">
        <w:rPr>
          <w:rFonts w:ascii="Times New Roman" w:hAnsi="Times New Roman" w:cs="Times New Roman"/>
          <w:sz w:val="24"/>
          <w:szCs w:val="24"/>
        </w:rPr>
        <w:t>’, which also, ‘incidentally, is an example of the presymbolic Real’ (p. 48).  We’re being kept on our Lacanian toes here, nature</w:t>
      </w:r>
      <w:r w:rsidR="00F14ECB">
        <w:rPr>
          <w:rFonts w:ascii="Times New Roman" w:hAnsi="Times New Roman" w:cs="Times New Roman"/>
          <w:sz w:val="24"/>
          <w:szCs w:val="24"/>
        </w:rPr>
        <w:t xml:space="preserve"> as we thought we knew it</w:t>
      </w:r>
      <w:r w:rsidR="001317BE">
        <w:rPr>
          <w:rFonts w:ascii="Times New Roman" w:hAnsi="Times New Roman" w:cs="Times New Roman"/>
          <w:sz w:val="24"/>
          <w:szCs w:val="24"/>
        </w:rPr>
        <w:t xml:space="preserve"> falling further away from the</w:t>
      </w:r>
      <w:r w:rsidR="00F14ECB">
        <w:rPr>
          <w:rFonts w:ascii="Times New Roman" w:hAnsi="Times New Roman" w:cs="Times New Roman"/>
          <w:sz w:val="24"/>
          <w:szCs w:val="24"/>
        </w:rPr>
        <w:t>se</w:t>
      </w:r>
      <w:r w:rsidR="001317BE">
        <w:rPr>
          <w:rFonts w:ascii="Times New Roman" w:hAnsi="Times New Roman" w:cs="Times New Roman"/>
          <w:sz w:val="24"/>
          <w:szCs w:val="24"/>
        </w:rPr>
        <w:t xml:space="preserve"> poems at every conceptual turn.</w:t>
      </w:r>
      <w:r w:rsidR="00B730DB">
        <w:rPr>
          <w:rFonts w:ascii="Times New Roman" w:hAnsi="Times New Roman" w:cs="Times New Roman"/>
          <w:sz w:val="24"/>
          <w:szCs w:val="24"/>
        </w:rPr>
        <w:t xml:space="preserve">  </w:t>
      </w:r>
      <w:r w:rsidR="00F414DB">
        <w:rPr>
          <w:rFonts w:ascii="Times New Roman" w:hAnsi="Times New Roman" w:cs="Times New Roman"/>
          <w:sz w:val="24"/>
          <w:szCs w:val="24"/>
        </w:rPr>
        <w:t>What is p</w:t>
      </w:r>
      <w:r w:rsidR="00B730DB">
        <w:rPr>
          <w:rFonts w:ascii="Times New Roman" w:hAnsi="Times New Roman" w:cs="Times New Roman"/>
          <w:sz w:val="24"/>
          <w:szCs w:val="24"/>
        </w:rPr>
        <w:t>erhaps more of a problem</w:t>
      </w:r>
      <w:r w:rsidR="00A41005">
        <w:rPr>
          <w:rFonts w:ascii="Times New Roman" w:hAnsi="Times New Roman" w:cs="Times New Roman"/>
          <w:sz w:val="24"/>
          <w:szCs w:val="24"/>
        </w:rPr>
        <w:t xml:space="preserve"> though</w:t>
      </w:r>
      <w:r w:rsidR="00B730DB">
        <w:rPr>
          <w:rFonts w:ascii="Times New Roman" w:hAnsi="Times New Roman" w:cs="Times New Roman"/>
          <w:sz w:val="24"/>
          <w:szCs w:val="24"/>
        </w:rPr>
        <w:t xml:space="preserve">, given the title of this book, is the way in which the </w:t>
      </w:r>
      <w:r w:rsidR="00A41005">
        <w:rPr>
          <w:rFonts w:ascii="Times New Roman" w:hAnsi="Times New Roman" w:cs="Times New Roman"/>
          <w:sz w:val="24"/>
          <w:szCs w:val="24"/>
        </w:rPr>
        <w:t xml:space="preserve">actual </w:t>
      </w:r>
      <w:r w:rsidR="00B730DB">
        <w:rPr>
          <w:rFonts w:ascii="Times New Roman" w:hAnsi="Times New Roman" w:cs="Times New Roman"/>
          <w:sz w:val="24"/>
          <w:szCs w:val="24"/>
        </w:rPr>
        <w:t>traumas of Hughes’</w:t>
      </w:r>
      <w:r w:rsidR="007154BB">
        <w:rPr>
          <w:rFonts w:ascii="Times New Roman" w:hAnsi="Times New Roman" w:cs="Times New Roman"/>
          <w:sz w:val="24"/>
          <w:szCs w:val="24"/>
        </w:rPr>
        <w:t>s life</w:t>
      </w:r>
      <w:r w:rsidR="00A41005">
        <w:rPr>
          <w:rFonts w:ascii="Times New Roman" w:hAnsi="Times New Roman" w:cs="Times New Roman"/>
          <w:sz w:val="24"/>
          <w:szCs w:val="24"/>
        </w:rPr>
        <w:t xml:space="preserve"> recede</w:t>
      </w:r>
      <w:r w:rsidR="007154BB">
        <w:rPr>
          <w:rFonts w:ascii="Times New Roman" w:hAnsi="Times New Roman" w:cs="Times New Roman"/>
          <w:sz w:val="24"/>
          <w:szCs w:val="24"/>
        </w:rPr>
        <w:t xml:space="preserve"> into the background</w:t>
      </w:r>
      <w:r w:rsidR="00A41005">
        <w:rPr>
          <w:rFonts w:ascii="Times New Roman" w:hAnsi="Times New Roman" w:cs="Times New Roman"/>
          <w:sz w:val="24"/>
          <w:szCs w:val="24"/>
        </w:rPr>
        <w:t xml:space="preserve"> as Hughes now gets the Lacanian treatment, now is tested against Sartre and Camus and Beckett (chapter 4), now Francis Bacon and Deleuze (chapter 5).  It is mentioned in passing that </w:t>
      </w:r>
      <w:r w:rsidR="00A41005">
        <w:rPr>
          <w:rFonts w:ascii="Times New Roman" w:hAnsi="Times New Roman" w:cs="Times New Roman"/>
          <w:i/>
          <w:sz w:val="24"/>
          <w:szCs w:val="24"/>
        </w:rPr>
        <w:t xml:space="preserve">Crow </w:t>
      </w:r>
      <w:r w:rsidR="00A41005">
        <w:rPr>
          <w:rFonts w:ascii="Times New Roman" w:hAnsi="Times New Roman" w:cs="Times New Roman"/>
          <w:sz w:val="24"/>
          <w:szCs w:val="24"/>
        </w:rPr>
        <w:t>i</w:t>
      </w:r>
      <w:r w:rsidR="007154BB">
        <w:rPr>
          <w:rFonts w:ascii="Times New Roman" w:hAnsi="Times New Roman" w:cs="Times New Roman"/>
          <w:sz w:val="24"/>
          <w:szCs w:val="24"/>
        </w:rPr>
        <w:t>s dedica</w:t>
      </w:r>
      <w:r w:rsidR="001A64F6">
        <w:rPr>
          <w:rFonts w:ascii="Times New Roman" w:hAnsi="Times New Roman" w:cs="Times New Roman"/>
          <w:sz w:val="24"/>
          <w:szCs w:val="24"/>
        </w:rPr>
        <w:t>ted to a deceased child (p. 73); i</w:t>
      </w:r>
      <w:r w:rsidR="00A41005">
        <w:rPr>
          <w:rFonts w:ascii="Times New Roman" w:hAnsi="Times New Roman" w:cs="Times New Roman"/>
          <w:sz w:val="24"/>
          <w:szCs w:val="24"/>
        </w:rPr>
        <w:t xml:space="preserve">t might also have been worth mentioning </w:t>
      </w:r>
      <w:r w:rsidR="00F414DB">
        <w:rPr>
          <w:rFonts w:ascii="Times New Roman" w:hAnsi="Times New Roman" w:cs="Times New Roman"/>
          <w:sz w:val="24"/>
          <w:szCs w:val="24"/>
        </w:rPr>
        <w:t xml:space="preserve">at this point </w:t>
      </w:r>
      <w:r w:rsidR="00A41005">
        <w:rPr>
          <w:rFonts w:ascii="Times New Roman" w:hAnsi="Times New Roman" w:cs="Times New Roman"/>
          <w:sz w:val="24"/>
          <w:szCs w:val="24"/>
        </w:rPr>
        <w:t xml:space="preserve">that the Crow poems, in Hughes’s own account, became a way of writing himself out </w:t>
      </w:r>
      <w:r w:rsidR="007154BB">
        <w:rPr>
          <w:rFonts w:ascii="Times New Roman" w:hAnsi="Times New Roman" w:cs="Times New Roman"/>
          <w:sz w:val="24"/>
          <w:szCs w:val="24"/>
        </w:rPr>
        <w:t>of the block he experienced after</w:t>
      </w:r>
      <w:r w:rsidR="00A41005">
        <w:rPr>
          <w:rFonts w:ascii="Times New Roman" w:hAnsi="Times New Roman" w:cs="Times New Roman"/>
          <w:sz w:val="24"/>
          <w:szCs w:val="24"/>
        </w:rPr>
        <w:t xml:space="preserve"> Plath’s suicide, and t</w:t>
      </w:r>
      <w:r w:rsidR="00F414DB">
        <w:rPr>
          <w:rFonts w:ascii="Times New Roman" w:hAnsi="Times New Roman" w:cs="Times New Roman"/>
          <w:sz w:val="24"/>
          <w:szCs w:val="24"/>
        </w:rPr>
        <w:t>hat they were blocked in turn by his</w:t>
      </w:r>
      <w:r w:rsidR="00A41005">
        <w:rPr>
          <w:rFonts w:ascii="Times New Roman" w:hAnsi="Times New Roman" w:cs="Times New Roman"/>
          <w:sz w:val="24"/>
          <w:szCs w:val="24"/>
        </w:rPr>
        <w:t xml:space="preserve"> </w:t>
      </w:r>
      <w:r w:rsidR="00A41005">
        <w:rPr>
          <w:rFonts w:ascii="Times New Roman" w:hAnsi="Times New Roman" w:cs="Times New Roman"/>
          <w:sz w:val="24"/>
          <w:szCs w:val="24"/>
        </w:rPr>
        <w:lastRenderedPageBreak/>
        <w:t>mother’s death.</w:t>
      </w:r>
      <w:r w:rsidR="00F414DB">
        <w:rPr>
          <w:rFonts w:ascii="Times New Roman" w:hAnsi="Times New Roman" w:cs="Times New Roman"/>
          <w:sz w:val="24"/>
          <w:szCs w:val="24"/>
        </w:rPr>
        <w:t xml:space="preserve">  </w:t>
      </w:r>
      <w:r w:rsidR="00B3514E">
        <w:rPr>
          <w:rFonts w:ascii="Times New Roman" w:hAnsi="Times New Roman" w:cs="Times New Roman"/>
          <w:sz w:val="24"/>
          <w:szCs w:val="24"/>
        </w:rPr>
        <w:t xml:space="preserve">Instead </w:t>
      </w:r>
      <w:r w:rsidR="007154BB">
        <w:rPr>
          <w:rFonts w:ascii="Times New Roman" w:hAnsi="Times New Roman" w:cs="Times New Roman"/>
          <w:sz w:val="24"/>
          <w:szCs w:val="24"/>
        </w:rPr>
        <w:t>O’Connor</w:t>
      </w:r>
      <w:r w:rsidR="00B3514E">
        <w:rPr>
          <w:rFonts w:ascii="Times New Roman" w:hAnsi="Times New Roman" w:cs="Times New Roman"/>
          <w:sz w:val="24"/>
          <w:szCs w:val="24"/>
        </w:rPr>
        <w:t xml:space="preserve"> </w:t>
      </w:r>
      <w:r w:rsidR="007154BB">
        <w:rPr>
          <w:rFonts w:ascii="Times New Roman" w:hAnsi="Times New Roman" w:cs="Times New Roman"/>
          <w:sz w:val="24"/>
          <w:szCs w:val="24"/>
        </w:rPr>
        <w:t xml:space="preserve">sees Hughes more in relation to ‘the social, anthropological Freud of </w:t>
      </w:r>
      <w:r w:rsidR="007154BB">
        <w:rPr>
          <w:rFonts w:ascii="Times New Roman" w:hAnsi="Times New Roman" w:cs="Times New Roman"/>
          <w:i/>
          <w:sz w:val="24"/>
          <w:szCs w:val="24"/>
        </w:rPr>
        <w:t xml:space="preserve">Totem and Taboo </w:t>
      </w:r>
      <w:r w:rsidR="007154BB">
        <w:rPr>
          <w:rFonts w:ascii="Times New Roman" w:hAnsi="Times New Roman" w:cs="Times New Roman"/>
          <w:sz w:val="24"/>
          <w:szCs w:val="24"/>
        </w:rPr>
        <w:t>rather than the Freud of private trauma’</w:t>
      </w:r>
      <w:r w:rsidR="007D1A8F">
        <w:rPr>
          <w:rFonts w:ascii="Times New Roman" w:hAnsi="Times New Roman" w:cs="Times New Roman"/>
          <w:sz w:val="24"/>
          <w:szCs w:val="24"/>
        </w:rPr>
        <w:t xml:space="preserve"> (p. 38).</w:t>
      </w:r>
    </w:p>
    <w:p w:rsidR="00C975B4" w:rsidRDefault="001A64F6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3977">
        <w:rPr>
          <w:rFonts w:ascii="Times New Roman" w:hAnsi="Times New Roman" w:cs="Times New Roman"/>
          <w:sz w:val="24"/>
          <w:szCs w:val="24"/>
        </w:rPr>
        <w:t xml:space="preserve">he </w:t>
      </w:r>
      <w:r w:rsidR="007D1A8F">
        <w:rPr>
          <w:rFonts w:ascii="Times New Roman" w:hAnsi="Times New Roman" w:cs="Times New Roman"/>
          <w:sz w:val="24"/>
          <w:szCs w:val="24"/>
        </w:rPr>
        <w:t xml:space="preserve">private traumas </w:t>
      </w:r>
      <w:r w:rsidR="000A3977">
        <w:rPr>
          <w:rFonts w:ascii="Times New Roman" w:hAnsi="Times New Roman" w:cs="Times New Roman"/>
          <w:sz w:val="24"/>
          <w:szCs w:val="24"/>
        </w:rPr>
        <w:t>of Hughes’s life</w:t>
      </w:r>
      <w:r>
        <w:rPr>
          <w:rFonts w:ascii="Times New Roman" w:hAnsi="Times New Roman" w:cs="Times New Roman"/>
          <w:sz w:val="24"/>
          <w:szCs w:val="24"/>
        </w:rPr>
        <w:t>, though,</w:t>
      </w:r>
      <w:r w:rsidR="000A3977">
        <w:rPr>
          <w:rFonts w:ascii="Times New Roman" w:hAnsi="Times New Roman" w:cs="Times New Roman"/>
          <w:sz w:val="24"/>
          <w:szCs w:val="24"/>
        </w:rPr>
        <w:t xml:space="preserve"> </w:t>
      </w:r>
      <w:r w:rsidR="007D1A8F">
        <w:rPr>
          <w:rFonts w:ascii="Times New Roman" w:hAnsi="Times New Roman" w:cs="Times New Roman"/>
          <w:sz w:val="24"/>
          <w:szCs w:val="24"/>
        </w:rPr>
        <w:t xml:space="preserve">were profound, and there is a case for deconstructing the social, anthropological Hughes, with his </w:t>
      </w:r>
      <w:r w:rsidR="000A3977">
        <w:rPr>
          <w:rFonts w:ascii="Times New Roman" w:hAnsi="Times New Roman" w:cs="Times New Roman"/>
          <w:sz w:val="24"/>
          <w:szCs w:val="24"/>
        </w:rPr>
        <w:t>determined</w:t>
      </w:r>
      <w:r w:rsidR="007D1A8F">
        <w:rPr>
          <w:rFonts w:ascii="Times New Roman" w:hAnsi="Times New Roman" w:cs="Times New Roman"/>
          <w:sz w:val="24"/>
          <w:szCs w:val="24"/>
        </w:rPr>
        <w:t xml:space="preserve"> poetic impersonality</w:t>
      </w:r>
      <w:r w:rsidR="00EB5682">
        <w:rPr>
          <w:rFonts w:ascii="Times New Roman" w:hAnsi="Times New Roman" w:cs="Times New Roman"/>
          <w:sz w:val="24"/>
          <w:szCs w:val="24"/>
        </w:rPr>
        <w:t xml:space="preserve"> and preoccupation</w:t>
      </w:r>
      <w:r w:rsidR="002D20B4">
        <w:rPr>
          <w:rFonts w:ascii="Times New Roman" w:hAnsi="Times New Roman" w:cs="Times New Roman"/>
          <w:sz w:val="24"/>
          <w:szCs w:val="24"/>
        </w:rPr>
        <w:t xml:space="preserve"> with</w:t>
      </w:r>
      <w:r w:rsidR="00EB5682">
        <w:rPr>
          <w:rFonts w:ascii="Times New Roman" w:hAnsi="Times New Roman" w:cs="Times New Roman"/>
          <w:sz w:val="24"/>
          <w:szCs w:val="24"/>
        </w:rPr>
        <w:t xml:space="preserve"> the ‘traumatic’ split between nature and mankind</w:t>
      </w:r>
      <w:r w:rsidR="007D1A8F">
        <w:rPr>
          <w:rFonts w:ascii="Times New Roman" w:hAnsi="Times New Roman" w:cs="Times New Roman"/>
          <w:sz w:val="24"/>
          <w:szCs w:val="24"/>
        </w:rPr>
        <w:t xml:space="preserve">, back into </w:t>
      </w:r>
      <w:r w:rsidR="00D8660F">
        <w:rPr>
          <w:rFonts w:ascii="Times New Roman" w:hAnsi="Times New Roman" w:cs="Times New Roman"/>
          <w:sz w:val="24"/>
          <w:szCs w:val="24"/>
        </w:rPr>
        <w:t>the Hughes of private</w:t>
      </w:r>
      <w:r w:rsidR="000A3977">
        <w:rPr>
          <w:rFonts w:ascii="Times New Roman" w:hAnsi="Times New Roman" w:cs="Times New Roman"/>
          <w:sz w:val="24"/>
          <w:szCs w:val="24"/>
        </w:rPr>
        <w:t xml:space="preserve"> </w:t>
      </w:r>
      <w:r w:rsidR="007D1A8F">
        <w:rPr>
          <w:rFonts w:ascii="Times New Roman" w:hAnsi="Times New Roman" w:cs="Times New Roman"/>
          <w:sz w:val="24"/>
          <w:szCs w:val="24"/>
        </w:rPr>
        <w:t>trauma</w:t>
      </w:r>
      <w:r w:rsidR="00D8660F">
        <w:rPr>
          <w:rFonts w:ascii="Times New Roman" w:hAnsi="Times New Roman" w:cs="Times New Roman"/>
          <w:sz w:val="24"/>
          <w:szCs w:val="24"/>
        </w:rPr>
        <w:t xml:space="preserve">, </w:t>
      </w:r>
      <w:r w:rsidR="00E927F8">
        <w:rPr>
          <w:rFonts w:ascii="Times New Roman" w:hAnsi="Times New Roman" w:cs="Times New Roman"/>
          <w:sz w:val="24"/>
          <w:szCs w:val="24"/>
        </w:rPr>
        <w:t xml:space="preserve">ground </w:t>
      </w:r>
      <w:r w:rsidR="00D8660F">
        <w:rPr>
          <w:rFonts w:ascii="Times New Roman" w:hAnsi="Times New Roman" w:cs="Times New Roman"/>
          <w:sz w:val="24"/>
          <w:szCs w:val="24"/>
        </w:rPr>
        <w:t>the poet himself c</w:t>
      </w:r>
      <w:r>
        <w:rPr>
          <w:rFonts w:ascii="Times New Roman" w:hAnsi="Times New Roman" w:cs="Times New Roman"/>
          <w:sz w:val="24"/>
          <w:szCs w:val="24"/>
        </w:rPr>
        <w:t>onfessed he feared to tread.  (Perhaps</w:t>
      </w:r>
      <w:r w:rsidR="00D8660F">
        <w:rPr>
          <w:rFonts w:ascii="Times New Roman" w:hAnsi="Times New Roman" w:cs="Times New Roman"/>
          <w:sz w:val="24"/>
          <w:szCs w:val="24"/>
        </w:rPr>
        <w:t xml:space="preserve"> this, in the final analysis,</w:t>
      </w:r>
      <w:r>
        <w:rPr>
          <w:rFonts w:ascii="Times New Roman" w:hAnsi="Times New Roman" w:cs="Times New Roman"/>
          <w:sz w:val="24"/>
          <w:szCs w:val="24"/>
        </w:rPr>
        <w:t xml:space="preserve"> is the real Hughesian Real.)</w:t>
      </w:r>
      <w:r w:rsidR="00D8660F">
        <w:rPr>
          <w:rFonts w:ascii="Times New Roman" w:hAnsi="Times New Roman" w:cs="Times New Roman"/>
          <w:sz w:val="24"/>
          <w:szCs w:val="24"/>
        </w:rPr>
        <w:t xml:space="preserve"> </w:t>
      </w:r>
      <w:r w:rsidR="00F414DB">
        <w:rPr>
          <w:rFonts w:ascii="Times New Roman" w:hAnsi="Times New Roman" w:cs="Times New Roman"/>
          <w:sz w:val="24"/>
          <w:szCs w:val="24"/>
        </w:rPr>
        <w:t xml:space="preserve"> But this</w:t>
      </w:r>
      <w:r w:rsidR="004A065B">
        <w:rPr>
          <w:rFonts w:ascii="Times New Roman" w:hAnsi="Times New Roman" w:cs="Times New Roman"/>
          <w:sz w:val="24"/>
          <w:szCs w:val="24"/>
        </w:rPr>
        <w:t xml:space="preserve"> is not that book</w:t>
      </w:r>
      <w:r w:rsidR="00E60C62">
        <w:rPr>
          <w:rFonts w:ascii="Times New Roman" w:hAnsi="Times New Roman" w:cs="Times New Roman"/>
          <w:sz w:val="24"/>
          <w:szCs w:val="24"/>
        </w:rPr>
        <w:t>.  Chapter 6</w:t>
      </w:r>
      <w:r w:rsidR="004A065B">
        <w:rPr>
          <w:rFonts w:ascii="Times New Roman" w:hAnsi="Times New Roman" w:cs="Times New Roman"/>
          <w:sz w:val="24"/>
          <w:szCs w:val="24"/>
        </w:rPr>
        <w:t>, on war in Hughes, is less concerned with Hughes’s traumatized father who survived Gallipoli, than with Hughes’s use of war as ‘a paradigm for all suffering’</w:t>
      </w:r>
      <w:r w:rsidR="00E60C62">
        <w:rPr>
          <w:rFonts w:ascii="Times New Roman" w:hAnsi="Times New Roman" w:cs="Times New Roman"/>
          <w:sz w:val="24"/>
          <w:szCs w:val="24"/>
        </w:rPr>
        <w:t xml:space="preserve"> (p. 100).  After</w:t>
      </w:r>
      <w:r w:rsidR="004A065B">
        <w:rPr>
          <w:rFonts w:ascii="Times New Roman" w:hAnsi="Times New Roman" w:cs="Times New Roman"/>
          <w:sz w:val="24"/>
          <w:szCs w:val="24"/>
        </w:rPr>
        <w:t xml:space="preserve"> a further reprisal</w:t>
      </w:r>
      <w:r w:rsidR="00E60C62">
        <w:rPr>
          <w:rFonts w:ascii="Times New Roman" w:hAnsi="Times New Roman" w:cs="Times New Roman"/>
          <w:sz w:val="24"/>
          <w:szCs w:val="24"/>
        </w:rPr>
        <w:t xml:space="preserve"> of Hughes’s vexed relationship with lit. crit. in chapter 7, and his equally vexed sense of Englishness in chapter 8, we come in chapter 9 to </w:t>
      </w:r>
      <w:r w:rsidR="00E60C62">
        <w:rPr>
          <w:rFonts w:ascii="Times New Roman" w:hAnsi="Times New Roman" w:cs="Times New Roman"/>
          <w:i/>
          <w:sz w:val="24"/>
          <w:szCs w:val="24"/>
        </w:rPr>
        <w:t>Birthday Letters</w:t>
      </w:r>
      <w:r w:rsidR="009442C4">
        <w:rPr>
          <w:rFonts w:ascii="Times New Roman" w:hAnsi="Times New Roman" w:cs="Times New Roman"/>
          <w:sz w:val="24"/>
          <w:szCs w:val="24"/>
        </w:rPr>
        <w:t xml:space="preserve">, and Plath.  </w:t>
      </w:r>
      <w:r w:rsidR="000E38C1">
        <w:rPr>
          <w:rFonts w:ascii="Times New Roman" w:hAnsi="Times New Roman" w:cs="Times New Roman"/>
          <w:sz w:val="24"/>
          <w:szCs w:val="24"/>
        </w:rPr>
        <w:t>This volume, the obvious go-to text for</w:t>
      </w:r>
      <w:r w:rsidR="009442C4">
        <w:rPr>
          <w:rFonts w:ascii="Times New Roman" w:hAnsi="Times New Roman" w:cs="Times New Roman"/>
          <w:sz w:val="24"/>
          <w:szCs w:val="24"/>
        </w:rPr>
        <w:t xml:space="preserve"> any inquiry into Hughes and trauma, O’Connor finds ‘plagued by Sartrean “Bad Faith”’ in its denial of free will</w:t>
      </w:r>
      <w:r w:rsidR="001F0FF7">
        <w:rPr>
          <w:rFonts w:ascii="Times New Roman" w:hAnsi="Times New Roman" w:cs="Times New Roman"/>
          <w:sz w:val="24"/>
          <w:szCs w:val="24"/>
        </w:rPr>
        <w:t xml:space="preserve"> (p. 172)</w:t>
      </w:r>
      <w:r w:rsidR="009442C4">
        <w:rPr>
          <w:rFonts w:ascii="Times New Roman" w:hAnsi="Times New Roman" w:cs="Times New Roman"/>
          <w:sz w:val="24"/>
          <w:szCs w:val="24"/>
        </w:rPr>
        <w:t xml:space="preserve">.  But </w:t>
      </w:r>
      <w:r w:rsidR="000E38C1">
        <w:rPr>
          <w:rFonts w:ascii="Times New Roman" w:hAnsi="Times New Roman" w:cs="Times New Roman"/>
          <w:sz w:val="24"/>
          <w:szCs w:val="24"/>
        </w:rPr>
        <w:t>hold on a minute: isn’t trauma t</w:t>
      </w:r>
      <w:r w:rsidR="009442C4">
        <w:rPr>
          <w:rFonts w:ascii="Times New Roman" w:hAnsi="Times New Roman" w:cs="Times New Roman"/>
          <w:sz w:val="24"/>
          <w:szCs w:val="24"/>
        </w:rPr>
        <w:t xml:space="preserve">heory predicated on a certain denial of free will – on repetition, the impossibility of moving on, as Plath’s </w:t>
      </w:r>
      <w:r w:rsidR="00C6131B">
        <w:rPr>
          <w:rFonts w:ascii="Times New Roman" w:hAnsi="Times New Roman" w:cs="Times New Roman"/>
          <w:sz w:val="24"/>
          <w:szCs w:val="24"/>
        </w:rPr>
        <w:t xml:space="preserve">poem </w:t>
      </w:r>
      <w:r w:rsidR="009442C4">
        <w:rPr>
          <w:rFonts w:ascii="Times New Roman" w:hAnsi="Times New Roman" w:cs="Times New Roman"/>
          <w:sz w:val="24"/>
          <w:szCs w:val="24"/>
        </w:rPr>
        <w:t>‘Daddy’ ironically attests?  No doubt I’ve got two quite different takes on free will confused here: suffice it to say that O’Connor</w:t>
      </w:r>
      <w:r w:rsidR="00C6131B">
        <w:rPr>
          <w:rFonts w:ascii="Times New Roman" w:hAnsi="Times New Roman" w:cs="Times New Roman"/>
          <w:sz w:val="24"/>
          <w:szCs w:val="24"/>
        </w:rPr>
        <w:t>, while giving Hughes the widower a brief look in (p. 179),</w:t>
      </w:r>
      <w:r w:rsidR="009442C4">
        <w:rPr>
          <w:rFonts w:ascii="Times New Roman" w:hAnsi="Times New Roman" w:cs="Times New Roman"/>
          <w:sz w:val="24"/>
          <w:szCs w:val="24"/>
        </w:rPr>
        <w:t xml:space="preserve"> </w:t>
      </w:r>
      <w:r w:rsidR="000E38C1">
        <w:rPr>
          <w:rFonts w:ascii="Times New Roman" w:hAnsi="Times New Roman" w:cs="Times New Roman"/>
          <w:sz w:val="24"/>
          <w:szCs w:val="24"/>
        </w:rPr>
        <w:t>keeps more</w:t>
      </w:r>
      <w:r w:rsidR="00C6131B">
        <w:rPr>
          <w:rFonts w:ascii="Times New Roman" w:hAnsi="Times New Roman" w:cs="Times New Roman"/>
          <w:sz w:val="24"/>
          <w:szCs w:val="24"/>
        </w:rPr>
        <w:t xml:space="preserve"> to the Sartrean high ground.</w:t>
      </w:r>
    </w:p>
    <w:p w:rsidR="007A6AF9" w:rsidRDefault="00C5423D" w:rsidP="007A6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7C77D7">
        <w:rPr>
          <w:rFonts w:ascii="Times New Roman" w:hAnsi="Times New Roman" w:cs="Times New Roman"/>
          <w:sz w:val="24"/>
          <w:szCs w:val="24"/>
        </w:rPr>
        <w:t xml:space="preserve"> its</w:t>
      </w:r>
      <w:r w:rsidR="00C6131B">
        <w:rPr>
          <w:rFonts w:ascii="Times New Roman" w:hAnsi="Times New Roman" w:cs="Times New Roman"/>
          <w:sz w:val="24"/>
          <w:szCs w:val="24"/>
        </w:rPr>
        <w:t xml:space="preserve"> conclusion – that</w:t>
      </w:r>
      <w:r w:rsidR="001F0FF7">
        <w:rPr>
          <w:rFonts w:ascii="Times New Roman" w:hAnsi="Times New Roman" w:cs="Times New Roman"/>
          <w:sz w:val="24"/>
          <w:szCs w:val="24"/>
        </w:rPr>
        <w:t xml:space="preserve"> </w:t>
      </w:r>
      <w:r w:rsidR="00C6131B">
        <w:rPr>
          <w:rFonts w:ascii="Times New Roman" w:hAnsi="Times New Roman" w:cs="Times New Roman"/>
          <w:sz w:val="24"/>
          <w:szCs w:val="24"/>
        </w:rPr>
        <w:t>Hughes</w:t>
      </w:r>
      <w:r w:rsidR="001F0FF7">
        <w:rPr>
          <w:rFonts w:ascii="Times New Roman" w:hAnsi="Times New Roman" w:cs="Times New Roman"/>
          <w:sz w:val="24"/>
          <w:szCs w:val="24"/>
        </w:rPr>
        <w:t xml:space="preserve"> the late classicist</w:t>
      </w:r>
      <w:r w:rsidR="00C6131B">
        <w:rPr>
          <w:rFonts w:ascii="Times New Roman" w:hAnsi="Times New Roman" w:cs="Times New Roman"/>
          <w:sz w:val="24"/>
          <w:szCs w:val="24"/>
        </w:rPr>
        <w:t xml:space="preserve"> ‘manages to balance “intellect” with “our hunger for release”</w:t>
      </w:r>
      <w:r w:rsidR="007C77D7">
        <w:rPr>
          <w:rFonts w:ascii="Times New Roman" w:hAnsi="Times New Roman" w:cs="Times New Roman"/>
          <w:sz w:val="24"/>
          <w:szCs w:val="24"/>
        </w:rPr>
        <w:t>’ (p. 189)</w:t>
      </w:r>
      <w:r w:rsidR="00C6131B">
        <w:rPr>
          <w:rFonts w:ascii="Times New Roman" w:hAnsi="Times New Roman" w:cs="Times New Roman"/>
          <w:sz w:val="24"/>
          <w:szCs w:val="24"/>
        </w:rPr>
        <w:t xml:space="preserve"> – seems </w:t>
      </w:r>
      <w:r w:rsidR="007C77D7">
        <w:rPr>
          <w:rFonts w:ascii="Times New Roman" w:hAnsi="Times New Roman" w:cs="Times New Roman"/>
          <w:sz w:val="24"/>
          <w:szCs w:val="24"/>
        </w:rPr>
        <w:t>oddly out of sync</w:t>
      </w:r>
      <w:r w:rsidR="00C6131B">
        <w:rPr>
          <w:rFonts w:ascii="Times New Roman" w:hAnsi="Times New Roman" w:cs="Times New Roman"/>
          <w:sz w:val="24"/>
          <w:szCs w:val="24"/>
        </w:rPr>
        <w:t xml:space="preserve"> </w:t>
      </w:r>
      <w:r w:rsidR="007C77D7">
        <w:rPr>
          <w:rFonts w:ascii="Times New Roman" w:hAnsi="Times New Roman" w:cs="Times New Roman"/>
          <w:sz w:val="24"/>
          <w:szCs w:val="24"/>
        </w:rPr>
        <w:t>with the</w:t>
      </w:r>
      <w:r w:rsidR="001F0FF7">
        <w:rPr>
          <w:rFonts w:ascii="Times New Roman" w:hAnsi="Times New Roman" w:cs="Times New Roman"/>
          <w:sz w:val="24"/>
          <w:szCs w:val="24"/>
        </w:rPr>
        <w:t xml:space="preserve"> conceptual</w:t>
      </w:r>
      <w:r w:rsidR="007C77D7">
        <w:rPr>
          <w:rFonts w:ascii="Times New Roman" w:hAnsi="Times New Roman" w:cs="Times New Roman"/>
          <w:sz w:val="24"/>
          <w:szCs w:val="24"/>
        </w:rPr>
        <w:t xml:space="preserve"> paradoxes and impossibilities opened up in the</w:t>
      </w:r>
      <w:r w:rsidR="001F0FF7">
        <w:rPr>
          <w:rFonts w:ascii="Times New Roman" w:hAnsi="Times New Roman" w:cs="Times New Roman"/>
          <w:sz w:val="24"/>
          <w:szCs w:val="24"/>
        </w:rPr>
        <w:t xml:space="preserve"> poems in previous chapters, this</w:t>
      </w:r>
      <w:r w:rsidR="007C77D7">
        <w:rPr>
          <w:rFonts w:ascii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hAnsi="Times New Roman" w:cs="Times New Roman"/>
          <w:sz w:val="24"/>
          <w:szCs w:val="24"/>
        </w:rPr>
        <w:t>nevertheless</w:t>
      </w:r>
      <w:r w:rsidR="007C77D7">
        <w:rPr>
          <w:rFonts w:ascii="Times New Roman" w:hAnsi="Times New Roman" w:cs="Times New Roman"/>
          <w:sz w:val="24"/>
          <w:szCs w:val="24"/>
        </w:rPr>
        <w:t xml:space="preserve"> does Hughes a service in re-presenting t</w:t>
      </w:r>
      <w:r w:rsidR="00D45AF5">
        <w:rPr>
          <w:rFonts w:ascii="Times New Roman" w:hAnsi="Times New Roman" w:cs="Times New Roman"/>
          <w:sz w:val="24"/>
          <w:szCs w:val="24"/>
        </w:rPr>
        <w:t>he poems as</w:t>
      </w:r>
      <w:r w:rsidR="007C77D7">
        <w:rPr>
          <w:rFonts w:ascii="Times New Roman" w:hAnsi="Times New Roman" w:cs="Times New Roman"/>
          <w:sz w:val="24"/>
          <w:szCs w:val="24"/>
        </w:rPr>
        <w:t xml:space="preserve"> creatures</w:t>
      </w:r>
      <w:r w:rsidR="00D45AF5">
        <w:rPr>
          <w:rFonts w:ascii="Times New Roman" w:hAnsi="Times New Roman" w:cs="Times New Roman"/>
          <w:sz w:val="24"/>
          <w:szCs w:val="24"/>
        </w:rPr>
        <w:t xml:space="preserve"> moving along the borders of our understanding,</w:t>
      </w:r>
      <w:r w:rsidR="007C77D7">
        <w:rPr>
          <w:rFonts w:ascii="Times New Roman" w:hAnsi="Times New Roman" w:cs="Times New Roman"/>
          <w:sz w:val="24"/>
          <w:szCs w:val="24"/>
        </w:rPr>
        <w:t xml:space="preserve"> </w:t>
      </w:r>
      <w:r w:rsidR="00D45AF5">
        <w:rPr>
          <w:rFonts w:ascii="Times New Roman" w:hAnsi="Times New Roman" w:cs="Times New Roman"/>
          <w:sz w:val="24"/>
          <w:szCs w:val="24"/>
        </w:rPr>
        <w:t>and to</w:t>
      </w:r>
      <w:r w:rsidR="007C77D7">
        <w:rPr>
          <w:rFonts w:ascii="Times New Roman" w:hAnsi="Times New Roman" w:cs="Times New Roman"/>
          <w:sz w:val="24"/>
          <w:szCs w:val="24"/>
        </w:rPr>
        <w:t xml:space="preserve"> be intellectually wrestled with.</w:t>
      </w:r>
    </w:p>
    <w:p w:rsidR="00B306C0" w:rsidRDefault="00D45AF5" w:rsidP="003635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Bentley, University of St. Mark &amp; St. John</w:t>
      </w:r>
      <w:r w:rsidR="007C7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5F" w:rsidRPr="006549A2" w:rsidRDefault="00B4555F">
      <w:pPr>
        <w:rPr>
          <w:rFonts w:ascii="Times New Roman" w:hAnsi="Times New Roman" w:cs="Times New Roman"/>
          <w:sz w:val="24"/>
          <w:szCs w:val="24"/>
        </w:rPr>
      </w:pPr>
    </w:p>
    <w:sectPr w:rsidR="00B4555F" w:rsidRPr="006549A2" w:rsidSect="0078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0"/>
    <w:rsid w:val="00022C6E"/>
    <w:rsid w:val="000332C1"/>
    <w:rsid w:val="00092DB7"/>
    <w:rsid w:val="000A3977"/>
    <w:rsid w:val="000C1509"/>
    <w:rsid w:val="000E38C1"/>
    <w:rsid w:val="001049DA"/>
    <w:rsid w:val="00106311"/>
    <w:rsid w:val="001317BE"/>
    <w:rsid w:val="00163164"/>
    <w:rsid w:val="001A420D"/>
    <w:rsid w:val="001A64F6"/>
    <w:rsid w:val="001E3B7D"/>
    <w:rsid w:val="001F0FF7"/>
    <w:rsid w:val="0029304F"/>
    <w:rsid w:val="00294BCD"/>
    <w:rsid w:val="002B2065"/>
    <w:rsid w:val="002C10DC"/>
    <w:rsid w:val="002D20B4"/>
    <w:rsid w:val="002F327F"/>
    <w:rsid w:val="00307D46"/>
    <w:rsid w:val="003277BE"/>
    <w:rsid w:val="0036355E"/>
    <w:rsid w:val="00454DE9"/>
    <w:rsid w:val="004A065B"/>
    <w:rsid w:val="00554D0E"/>
    <w:rsid w:val="0059257D"/>
    <w:rsid w:val="006549A2"/>
    <w:rsid w:val="00680FE8"/>
    <w:rsid w:val="006959A5"/>
    <w:rsid w:val="007154BB"/>
    <w:rsid w:val="00786001"/>
    <w:rsid w:val="007A6AF9"/>
    <w:rsid w:val="007B23A0"/>
    <w:rsid w:val="007C77D7"/>
    <w:rsid w:val="007D1A8F"/>
    <w:rsid w:val="008857DA"/>
    <w:rsid w:val="008E40FC"/>
    <w:rsid w:val="00904855"/>
    <w:rsid w:val="0092019E"/>
    <w:rsid w:val="009442C4"/>
    <w:rsid w:val="009735AD"/>
    <w:rsid w:val="009C550D"/>
    <w:rsid w:val="009D5C4C"/>
    <w:rsid w:val="00A27C07"/>
    <w:rsid w:val="00A41005"/>
    <w:rsid w:val="00A41462"/>
    <w:rsid w:val="00A91040"/>
    <w:rsid w:val="00AC3F98"/>
    <w:rsid w:val="00B306C0"/>
    <w:rsid w:val="00B3514E"/>
    <w:rsid w:val="00B4555F"/>
    <w:rsid w:val="00B72A31"/>
    <w:rsid w:val="00B730DB"/>
    <w:rsid w:val="00C5423D"/>
    <w:rsid w:val="00C6131B"/>
    <w:rsid w:val="00C61EDA"/>
    <w:rsid w:val="00C85881"/>
    <w:rsid w:val="00C975B4"/>
    <w:rsid w:val="00CF4B0E"/>
    <w:rsid w:val="00D45AF5"/>
    <w:rsid w:val="00D8660F"/>
    <w:rsid w:val="00E224CE"/>
    <w:rsid w:val="00E60C62"/>
    <w:rsid w:val="00E927F8"/>
    <w:rsid w:val="00EB5682"/>
    <w:rsid w:val="00F14ECB"/>
    <w:rsid w:val="00F414DB"/>
    <w:rsid w:val="00F80EBB"/>
    <w:rsid w:val="00F9365C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AED6"/>
  <w15:docId w15:val="{C1A4A042-FB95-488B-8992-A957C67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59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5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res/hgx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Kerry Kellaway</cp:lastModifiedBy>
  <cp:revision>2</cp:revision>
  <cp:lastPrinted>2017-01-30T10:48:00Z</cp:lastPrinted>
  <dcterms:created xsi:type="dcterms:W3CDTF">2019-02-13T10:58:00Z</dcterms:created>
  <dcterms:modified xsi:type="dcterms:W3CDTF">2019-02-13T10:58:00Z</dcterms:modified>
</cp:coreProperties>
</file>